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9E7636">
        <w:rPr>
          <w:rFonts w:ascii="Arial" w:hAnsi="Arial" w:cs="Arial"/>
          <w:sz w:val="16"/>
          <w:szCs w:val="16"/>
        </w:rPr>
        <w:t>157</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9E7636">
        <w:rPr>
          <w:rFonts w:ascii="Arial" w:hAnsi="Arial" w:cs="Arial"/>
          <w:sz w:val="16"/>
          <w:szCs w:val="16"/>
        </w:rPr>
        <w:t>331</w:t>
      </w:r>
      <w:r w:rsidR="005A40B6">
        <w:rPr>
          <w:rFonts w:ascii="Arial" w:hAnsi="Arial" w:cs="Arial"/>
          <w:sz w:val="16"/>
          <w:szCs w:val="16"/>
        </w:rPr>
        <w:t>/2013</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BA1B9D" w:rsidRPr="00BD337F">
        <w:rPr>
          <w:rFonts w:ascii="Arial" w:hAnsi="Arial" w:cs="Arial"/>
          <w:sz w:val="16"/>
          <w:szCs w:val="16"/>
        </w:rPr>
        <w:t>14</w:t>
      </w:r>
      <w:r w:rsidR="001B4719">
        <w:rPr>
          <w:rFonts w:ascii="Arial" w:hAnsi="Arial" w:cs="Arial"/>
          <w:sz w:val="16"/>
          <w:szCs w:val="16"/>
        </w:rPr>
        <w:t>20</w:t>
      </w:r>
      <w:r w:rsidR="00BF38A5" w:rsidRPr="00BD337F">
        <w:rPr>
          <w:rFonts w:ascii="Arial" w:hAnsi="Arial" w:cs="Arial"/>
          <w:sz w:val="16"/>
          <w:szCs w:val="16"/>
        </w:rPr>
        <w:t>.</w:t>
      </w:r>
      <w:r w:rsidR="009E7636">
        <w:rPr>
          <w:rFonts w:ascii="Arial" w:hAnsi="Arial" w:cs="Arial"/>
          <w:sz w:val="16"/>
          <w:szCs w:val="16"/>
        </w:rPr>
        <w:t>01634</w:t>
      </w:r>
      <w:r w:rsidR="005A40B6">
        <w:rPr>
          <w:rFonts w:ascii="Arial" w:hAnsi="Arial" w:cs="Arial"/>
          <w:sz w:val="16"/>
          <w:szCs w:val="16"/>
        </w:rPr>
        <w:t>-01/2013</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9E7636" w:rsidRDefault="009D2314" w:rsidP="005A40B6">
      <w:pPr>
        <w:jc w:val="both"/>
        <w:rPr>
          <w:rFonts w:ascii="Arial" w:hAnsi="Arial" w:cs="Arial"/>
          <w:kern w:val="36"/>
          <w:sz w:val="16"/>
          <w:szCs w:val="16"/>
        </w:rPr>
      </w:pPr>
      <w:r w:rsidRPr="009E7636">
        <w:rPr>
          <w:rFonts w:ascii="Arial" w:hAnsi="Arial" w:cs="Arial"/>
          <w:sz w:val="16"/>
          <w:szCs w:val="16"/>
        </w:rPr>
        <w:t xml:space="preserve">Pelo presente instrumento, o Estado de Rondônia, através da SUPERINTENDÊNCIA ESTADUAL DE COMPRAS E LICITAÇÕES – SUPEL </w:t>
      </w:r>
      <w:r w:rsidRPr="009E7636">
        <w:rPr>
          <w:rFonts w:ascii="Arial" w:hAnsi="Arial" w:cs="Arial"/>
          <w:color w:val="000000"/>
          <w:sz w:val="16"/>
          <w:szCs w:val="16"/>
        </w:rPr>
        <w:t xml:space="preserve">situada à </w:t>
      </w:r>
      <w:r w:rsidR="00397922" w:rsidRPr="009E7636">
        <w:rPr>
          <w:rFonts w:ascii="Arial" w:hAnsi="Arial" w:cs="Arial"/>
          <w:sz w:val="16"/>
          <w:szCs w:val="16"/>
        </w:rPr>
        <w:t>AV. FARQUAR N° 2986 COMPLEXO RIO MADEIRA EDIFÍCIO RIO JAMARI 1º ANDAR – BAIRRO: PEDRINHAS</w:t>
      </w:r>
      <w:r w:rsidRPr="009E7636">
        <w:rPr>
          <w:rFonts w:ascii="Arial" w:hAnsi="Arial" w:cs="Arial"/>
          <w:color w:val="000000"/>
          <w:sz w:val="16"/>
          <w:szCs w:val="16"/>
        </w:rPr>
        <w:t xml:space="preserve">, neste ato representado pelo </w:t>
      </w:r>
      <w:r w:rsidRPr="009E7636">
        <w:rPr>
          <w:rFonts w:ascii="Arial" w:hAnsi="Arial" w:cs="Arial"/>
          <w:b/>
          <w:bCs/>
          <w:color w:val="000000"/>
          <w:sz w:val="16"/>
          <w:szCs w:val="16"/>
        </w:rPr>
        <w:t>Superintendente da SUPEL</w:t>
      </w:r>
      <w:r w:rsidRPr="009E7636">
        <w:rPr>
          <w:rFonts w:ascii="Arial" w:hAnsi="Arial" w:cs="Arial"/>
          <w:color w:val="000000"/>
          <w:sz w:val="16"/>
          <w:szCs w:val="16"/>
        </w:rPr>
        <w:t>, Se</w:t>
      </w:r>
      <w:r w:rsidR="007969F7" w:rsidRPr="009E7636">
        <w:rPr>
          <w:rFonts w:ascii="Arial" w:hAnsi="Arial" w:cs="Arial"/>
          <w:color w:val="000000"/>
          <w:sz w:val="16"/>
          <w:szCs w:val="16"/>
        </w:rPr>
        <w:t>nhor Márcio Rogério Gabriel e a</w:t>
      </w:r>
      <w:r w:rsidR="00397922" w:rsidRPr="009E7636">
        <w:rPr>
          <w:rFonts w:ascii="Arial" w:hAnsi="Arial" w:cs="Arial"/>
          <w:color w:val="000000"/>
          <w:sz w:val="16"/>
          <w:szCs w:val="16"/>
        </w:rPr>
        <w:t>(</w:t>
      </w:r>
      <w:r w:rsidR="002C20CE" w:rsidRPr="009E7636">
        <w:rPr>
          <w:rFonts w:ascii="Arial" w:hAnsi="Arial" w:cs="Arial"/>
          <w:color w:val="000000"/>
          <w:sz w:val="16"/>
          <w:szCs w:val="16"/>
        </w:rPr>
        <w:t>s</w:t>
      </w:r>
      <w:r w:rsidR="00397922" w:rsidRPr="009E7636">
        <w:rPr>
          <w:rFonts w:ascii="Arial" w:hAnsi="Arial" w:cs="Arial"/>
          <w:color w:val="000000"/>
          <w:sz w:val="16"/>
          <w:szCs w:val="16"/>
        </w:rPr>
        <w:t>)</w:t>
      </w:r>
      <w:r w:rsidR="007969F7" w:rsidRPr="009E7636">
        <w:rPr>
          <w:rFonts w:ascii="Arial" w:hAnsi="Arial" w:cs="Arial"/>
          <w:color w:val="000000"/>
          <w:sz w:val="16"/>
          <w:szCs w:val="16"/>
        </w:rPr>
        <w:t xml:space="preserve"> empresa</w:t>
      </w:r>
      <w:r w:rsidR="00397922" w:rsidRPr="009E7636">
        <w:rPr>
          <w:rFonts w:ascii="Arial" w:hAnsi="Arial" w:cs="Arial"/>
          <w:color w:val="000000"/>
          <w:sz w:val="16"/>
          <w:szCs w:val="16"/>
        </w:rPr>
        <w:t>(</w:t>
      </w:r>
      <w:r w:rsidR="002C20CE" w:rsidRPr="009E7636">
        <w:rPr>
          <w:rFonts w:ascii="Arial" w:hAnsi="Arial" w:cs="Arial"/>
          <w:color w:val="000000"/>
          <w:sz w:val="16"/>
          <w:szCs w:val="16"/>
        </w:rPr>
        <w:t>s</w:t>
      </w:r>
      <w:r w:rsidR="00397922" w:rsidRPr="009E7636">
        <w:rPr>
          <w:rFonts w:ascii="Arial" w:hAnsi="Arial" w:cs="Arial"/>
          <w:color w:val="000000"/>
          <w:sz w:val="16"/>
          <w:szCs w:val="16"/>
        </w:rPr>
        <w:t>)</w:t>
      </w:r>
      <w:r w:rsidR="007969F7" w:rsidRPr="009E7636">
        <w:rPr>
          <w:rFonts w:ascii="Arial" w:hAnsi="Arial" w:cs="Arial"/>
          <w:color w:val="000000"/>
          <w:sz w:val="16"/>
          <w:szCs w:val="16"/>
        </w:rPr>
        <w:t xml:space="preserve"> qualificada</w:t>
      </w:r>
      <w:r w:rsidR="00397922" w:rsidRPr="009E7636">
        <w:rPr>
          <w:rFonts w:ascii="Arial" w:hAnsi="Arial" w:cs="Arial"/>
          <w:color w:val="000000"/>
          <w:sz w:val="16"/>
          <w:szCs w:val="16"/>
        </w:rPr>
        <w:t>(</w:t>
      </w:r>
      <w:r w:rsidR="002C20CE" w:rsidRPr="009E7636">
        <w:rPr>
          <w:rFonts w:ascii="Arial" w:hAnsi="Arial" w:cs="Arial"/>
          <w:color w:val="000000"/>
          <w:sz w:val="16"/>
          <w:szCs w:val="16"/>
        </w:rPr>
        <w:t>s</w:t>
      </w:r>
      <w:r w:rsidR="00397922" w:rsidRPr="009E7636">
        <w:rPr>
          <w:rFonts w:ascii="Arial" w:hAnsi="Arial" w:cs="Arial"/>
          <w:color w:val="000000"/>
          <w:sz w:val="16"/>
          <w:szCs w:val="16"/>
        </w:rPr>
        <w:t>)</w:t>
      </w:r>
      <w:r w:rsidRPr="009E7636">
        <w:rPr>
          <w:rFonts w:ascii="Arial" w:hAnsi="Arial" w:cs="Arial"/>
          <w:color w:val="000000"/>
          <w:sz w:val="16"/>
          <w:szCs w:val="16"/>
        </w:rPr>
        <w:t xml:space="preserve"> no Anexo Único desta Ata, resolvem </w:t>
      </w:r>
      <w:r w:rsidR="00BD2928" w:rsidRPr="009E7636">
        <w:rPr>
          <w:rFonts w:ascii="Arial" w:hAnsi="Arial" w:cs="Arial"/>
          <w:b/>
          <w:bCs/>
          <w:color w:val="000000"/>
          <w:sz w:val="16"/>
          <w:szCs w:val="16"/>
        </w:rPr>
        <w:t xml:space="preserve">REGISTRAR O </w:t>
      </w:r>
      <w:r w:rsidR="00BD2928" w:rsidRPr="009E7636">
        <w:rPr>
          <w:rFonts w:ascii="Arial" w:hAnsi="Arial" w:cs="Arial"/>
          <w:b/>
          <w:bCs/>
          <w:sz w:val="16"/>
          <w:szCs w:val="16"/>
        </w:rPr>
        <w:t>PREÇO</w:t>
      </w:r>
      <w:r w:rsidR="00BD2928" w:rsidRPr="009E7636">
        <w:rPr>
          <w:rFonts w:ascii="Arial" w:hAnsi="Arial" w:cs="Arial"/>
          <w:bCs/>
          <w:sz w:val="16"/>
          <w:szCs w:val="16"/>
        </w:rPr>
        <w:t xml:space="preserve"> </w:t>
      </w:r>
      <w:r w:rsidR="00722E44" w:rsidRPr="009E7636">
        <w:rPr>
          <w:rFonts w:ascii="Arial" w:hAnsi="Arial" w:cs="Arial"/>
          <w:kern w:val="36"/>
          <w:sz w:val="16"/>
          <w:szCs w:val="16"/>
        </w:rPr>
        <w:t xml:space="preserve">para futura </w:t>
      </w:r>
      <w:r w:rsidR="009E7636" w:rsidRPr="009E7636">
        <w:rPr>
          <w:rFonts w:ascii="Arial" w:hAnsi="Arial" w:cs="Arial"/>
          <w:color w:val="000000"/>
          <w:sz w:val="16"/>
          <w:szCs w:val="16"/>
        </w:rPr>
        <w:t xml:space="preserve">Aquisição de Material </w:t>
      </w:r>
      <w:proofErr w:type="spellStart"/>
      <w:r w:rsidR="009E7636" w:rsidRPr="009E7636">
        <w:rPr>
          <w:rFonts w:ascii="Arial" w:hAnsi="Arial" w:cs="Arial"/>
          <w:color w:val="000000"/>
          <w:sz w:val="16"/>
          <w:szCs w:val="16"/>
        </w:rPr>
        <w:t>Asfáltico</w:t>
      </w:r>
      <w:proofErr w:type="spellEnd"/>
      <w:r w:rsidR="009E7636" w:rsidRPr="009E7636">
        <w:rPr>
          <w:rFonts w:ascii="Arial" w:hAnsi="Arial" w:cs="Arial"/>
          <w:color w:val="000000"/>
          <w:sz w:val="16"/>
          <w:szCs w:val="16"/>
        </w:rPr>
        <w:t xml:space="preserve"> para Pavimentação </w:t>
      </w:r>
      <w:proofErr w:type="spellStart"/>
      <w:r w:rsidR="009E7636" w:rsidRPr="009E7636">
        <w:rPr>
          <w:rFonts w:ascii="Arial" w:hAnsi="Arial" w:cs="Arial"/>
          <w:color w:val="000000"/>
          <w:sz w:val="16"/>
          <w:szCs w:val="16"/>
        </w:rPr>
        <w:t>Asfáltica</w:t>
      </w:r>
      <w:proofErr w:type="spellEnd"/>
      <w:r w:rsidR="009E7636" w:rsidRPr="009E7636">
        <w:rPr>
          <w:rFonts w:ascii="Arial" w:hAnsi="Arial" w:cs="Arial"/>
          <w:color w:val="000000"/>
          <w:sz w:val="16"/>
          <w:szCs w:val="16"/>
        </w:rPr>
        <w:t xml:space="preserve"> em CBUQ por Administração Direta do DER/RO: Lote 01 - Rodovia RO-464, trecho: BR-364 (Trevo</w:t>
      </w:r>
      <w:proofErr w:type="gramStart"/>
      <w:r w:rsidR="009E7636" w:rsidRPr="009E7636">
        <w:rPr>
          <w:rFonts w:ascii="Arial" w:hAnsi="Arial" w:cs="Arial"/>
          <w:color w:val="000000"/>
          <w:sz w:val="16"/>
          <w:szCs w:val="16"/>
        </w:rPr>
        <w:t>)</w:t>
      </w:r>
      <w:proofErr w:type="gramEnd"/>
      <w:r w:rsidR="009E7636" w:rsidRPr="009E7636">
        <w:rPr>
          <w:rFonts w:ascii="Arial" w:hAnsi="Arial" w:cs="Arial"/>
          <w:color w:val="000000"/>
          <w:sz w:val="16"/>
          <w:szCs w:val="16"/>
        </w:rPr>
        <w:t>/</w:t>
      </w:r>
      <w:proofErr w:type="spellStart"/>
      <w:r w:rsidR="009E7636" w:rsidRPr="009E7636">
        <w:rPr>
          <w:rFonts w:ascii="Arial" w:hAnsi="Arial" w:cs="Arial"/>
          <w:color w:val="000000"/>
          <w:sz w:val="16"/>
          <w:szCs w:val="16"/>
        </w:rPr>
        <w:t>Theobroma</w:t>
      </w:r>
      <w:proofErr w:type="spellEnd"/>
      <w:r w:rsidR="009E7636" w:rsidRPr="009E7636">
        <w:rPr>
          <w:rFonts w:ascii="Arial" w:hAnsi="Arial" w:cs="Arial"/>
          <w:color w:val="000000"/>
          <w:sz w:val="16"/>
          <w:szCs w:val="16"/>
        </w:rPr>
        <w:t xml:space="preserve"> (Av. Brasil), com extensão de 25,57 Km, nos municípios de </w:t>
      </w:r>
      <w:proofErr w:type="spellStart"/>
      <w:r w:rsidR="009E7636" w:rsidRPr="009E7636">
        <w:rPr>
          <w:rFonts w:ascii="Arial" w:hAnsi="Arial" w:cs="Arial"/>
          <w:color w:val="000000"/>
          <w:sz w:val="16"/>
          <w:szCs w:val="16"/>
        </w:rPr>
        <w:t>Jaru</w:t>
      </w:r>
      <w:proofErr w:type="spellEnd"/>
      <w:r w:rsidR="009E7636" w:rsidRPr="009E7636">
        <w:rPr>
          <w:rFonts w:ascii="Arial" w:hAnsi="Arial" w:cs="Arial"/>
          <w:color w:val="000000"/>
          <w:sz w:val="16"/>
          <w:szCs w:val="16"/>
        </w:rPr>
        <w:t xml:space="preserve">/RO e </w:t>
      </w:r>
      <w:proofErr w:type="spellStart"/>
      <w:r w:rsidR="009E7636" w:rsidRPr="009E7636">
        <w:rPr>
          <w:rFonts w:ascii="Arial" w:hAnsi="Arial" w:cs="Arial"/>
          <w:color w:val="000000"/>
          <w:sz w:val="16"/>
          <w:szCs w:val="16"/>
        </w:rPr>
        <w:t>Theobroma</w:t>
      </w:r>
      <w:proofErr w:type="spellEnd"/>
      <w:r w:rsidR="009E7636" w:rsidRPr="009E7636">
        <w:rPr>
          <w:rFonts w:ascii="Arial" w:hAnsi="Arial" w:cs="Arial"/>
          <w:color w:val="000000"/>
          <w:sz w:val="16"/>
          <w:szCs w:val="16"/>
        </w:rPr>
        <w:t xml:space="preserve">/RO e Rodovia RO-463, trecho: BR-364 (Trevo)/Gov. Jorge Teixeira (Rua Projetada), com extensão de 35,16 Km, nos municípios de </w:t>
      </w:r>
      <w:proofErr w:type="spellStart"/>
      <w:r w:rsidR="009E7636" w:rsidRPr="009E7636">
        <w:rPr>
          <w:rFonts w:ascii="Arial" w:hAnsi="Arial" w:cs="Arial"/>
          <w:color w:val="000000"/>
          <w:sz w:val="16"/>
          <w:szCs w:val="16"/>
        </w:rPr>
        <w:t>Jaru</w:t>
      </w:r>
      <w:proofErr w:type="spellEnd"/>
      <w:r w:rsidR="009E7636" w:rsidRPr="009E7636">
        <w:rPr>
          <w:rFonts w:ascii="Arial" w:hAnsi="Arial" w:cs="Arial"/>
          <w:color w:val="000000"/>
          <w:sz w:val="16"/>
          <w:szCs w:val="16"/>
        </w:rPr>
        <w:t xml:space="preserve">/RO e Gov. Jorge Teixeira/RO e Lote 02 - Anel Rodoviário de </w:t>
      </w:r>
      <w:proofErr w:type="spellStart"/>
      <w:r w:rsidR="009E7636" w:rsidRPr="009E7636">
        <w:rPr>
          <w:rFonts w:ascii="Arial" w:hAnsi="Arial" w:cs="Arial"/>
          <w:color w:val="000000"/>
          <w:sz w:val="16"/>
          <w:szCs w:val="16"/>
        </w:rPr>
        <w:t>Ji-Paraná</w:t>
      </w:r>
      <w:proofErr w:type="spellEnd"/>
      <w:r w:rsidR="009E7636" w:rsidRPr="009E7636">
        <w:rPr>
          <w:rFonts w:ascii="Arial" w:hAnsi="Arial" w:cs="Arial"/>
          <w:color w:val="000000"/>
          <w:sz w:val="16"/>
          <w:szCs w:val="16"/>
        </w:rPr>
        <w:t xml:space="preserve">, com extensão de 13,59 Km, no município de </w:t>
      </w:r>
      <w:proofErr w:type="spellStart"/>
      <w:r w:rsidR="009E7636" w:rsidRPr="009E7636">
        <w:rPr>
          <w:rFonts w:ascii="Arial" w:hAnsi="Arial" w:cs="Arial"/>
          <w:color w:val="000000"/>
          <w:sz w:val="16"/>
          <w:szCs w:val="16"/>
        </w:rPr>
        <w:t>Ji-Paraná</w:t>
      </w:r>
      <w:proofErr w:type="spellEnd"/>
      <w:r w:rsidR="009E7636" w:rsidRPr="009E7636">
        <w:rPr>
          <w:rFonts w:ascii="Arial" w:hAnsi="Arial" w:cs="Arial"/>
          <w:color w:val="000000"/>
          <w:sz w:val="16"/>
          <w:szCs w:val="16"/>
        </w:rPr>
        <w:t>/RO</w:t>
      </w:r>
      <w:r w:rsidR="00F06931" w:rsidRPr="009E7636">
        <w:rPr>
          <w:rFonts w:ascii="Arial" w:hAnsi="Arial" w:cs="Arial"/>
          <w:sz w:val="16"/>
          <w:szCs w:val="16"/>
        </w:rPr>
        <w:t>,</w:t>
      </w:r>
      <w:r w:rsidR="00A60CC7" w:rsidRPr="009E7636">
        <w:rPr>
          <w:rFonts w:ascii="Arial" w:hAnsi="Arial" w:cs="Arial"/>
          <w:sz w:val="16"/>
          <w:szCs w:val="16"/>
        </w:rPr>
        <w:t xml:space="preserve"> para atender o Departamento de Estradas de Rodagem e Transportes - DER</w:t>
      </w:r>
      <w:r w:rsidR="007B2D56" w:rsidRPr="009E7636">
        <w:rPr>
          <w:rFonts w:ascii="Arial" w:hAnsi="Arial" w:cs="Arial"/>
          <w:sz w:val="16"/>
          <w:szCs w:val="16"/>
        </w:rPr>
        <w:t>/RO</w:t>
      </w:r>
      <w:r w:rsidR="0093682E" w:rsidRPr="009E7636">
        <w:rPr>
          <w:rFonts w:ascii="Arial" w:hAnsi="Arial" w:cs="Arial"/>
          <w:sz w:val="16"/>
          <w:szCs w:val="16"/>
        </w:rPr>
        <w:t>,</w:t>
      </w:r>
      <w:r w:rsidR="003A5E21" w:rsidRPr="009E7636">
        <w:rPr>
          <w:rFonts w:ascii="Arial" w:hAnsi="Arial" w:cs="Arial"/>
          <w:sz w:val="16"/>
          <w:szCs w:val="16"/>
        </w:rPr>
        <w:t xml:space="preserve"> 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EF7EB0" w:rsidRDefault="009D2314" w:rsidP="00EF7EB0">
      <w:pPr>
        <w:jc w:val="both"/>
        <w:outlineLvl w:val="0"/>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802329" w:rsidRDefault="00BD2928" w:rsidP="005A40B6">
      <w:pPr>
        <w:jc w:val="both"/>
        <w:rPr>
          <w:rFonts w:ascii="Arial" w:hAnsi="Arial" w:cs="Arial"/>
          <w:b/>
          <w:bCs/>
          <w:color w:val="000000"/>
          <w:sz w:val="16"/>
          <w:szCs w:val="16"/>
        </w:rPr>
      </w:pPr>
      <w:r w:rsidRPr="005A40B6">
        <w:rPr>
          <w:rFonts w:ascii="Arial" w:hAnsi="Arial" w:cs="Arial"/>
          <w:b/>
          <w:bCs/>
          <w:color w:val="000000"/>
          <w:sz w:val="16"/>
          <w:szCs w:val="16"/>
        </w:rPr>
        <w:t xml:space="preserve">REGISTRO </w:t>
      </w:r>
      <w:r w:rsidR="00942FEB" w:rsidRPr="005A40B6">
        <w:rPr>
          <w:rFonts w:ascii="Arial" w:hAnsi="Arial" w:cs="Arial"/>
          <w:b/>
          <w:bCs/>
          <w:color w:val="000000"/>
          <w:sz w:val="16"/>
          <w:szCs w:val="16"/>
        </w:rPr>
        <w:t xml:space="preserve">DE </w:t>
      </w:r>
      <w:r w:rsidRPr="005A40B6">
        <w:rPr>
          <w:rFonts w:ascii="Arial" w:hAnsi="Arial" w:cs="Arial"/>
          <w:b/>
          <w:bCs/>
          <w:color w:val="000000"/>
          <w:sz w:val="16"/>
          <w:szCs w:val="16"/>
        </w:rPr>
        <w:t>PREÇO</w:t>
      </w:r>
    </w:p>
    <w:p w:rsidR="000C3092" w:rsidRPr="00722E44" w:rsidRDefault="00722E44" w:rsidP="005A40B6">
      <w:pPr>
        <w:jc w:val="both"/>
        <w:rPr>
          <w:rFonts w:ascii="Arial" w:hAnsi="Arial" w:cs="Arial"/>
          <w:kern w:val="36"/>
          <w:sz w:val="16"/>
          <w:szCs w:val="16"/>
        </w:rPr>
      </w:pPr>
      <w:proofErr w:type="gramStart"/>
      <w:r w:rsidRPr="00722E44">
        <w:rPr>
          <w:rFonts w:ascii="Arial" w:hAnsi="Arial" w:cs="Arial"/>
          <w:kern w:val="36"/>
          <w:sz w:val="16"/>
          <w:szCs w:val="16"/>
        </w:rPr>
        <w:t>para</w:t>
      </w:r>
      <w:proofErr w:type="gramEnd"/>
      <w:r w:rsidRPr="00722E44">
        <w:rPr>
          <w:rFonts w:ascii="Arial" w:hAnsi="Arial" w:cs="Arial"/>
          <w:kern w:val="36"/>
          <w:sz w:val="16"/>
          <w:szCs w:val="16"/>
        </w:rPr>
        <w:t xml:space="preserve"> futura</w:t>
      </w:r>
      <w:r w:rsidR="009E7636">
        <w:rPr>
          <w:rFonts w:ascii="Arial" w:hAnsi="Arial" w:cs="Arial"/>
          <w:kern w:val="36"/>
          <w:sz w:val="16"/>
          <w:szCs w:val="16"/>
        </w:rPr>
        <w:t xml:space="preserve"> </w:t>
      </w:r>
      <w:r w:rsidR="009E7636" w:rsidRPr="009E7636">
        <w:rPr>
          <w:rFonts w:ascii="Arial" w:hAnsi="Arial" w:cs="Arial"/>
          <w:color w:val="000000"/>
          <w:sz w:val="16"/>
          <w:szCs w:val="16"/>
        </w:rPr>
        <w:t xml:space="preserve">Aquisição de Material </w:t>
      </w:r>
      <w:proofErr w:type="spellStart"/>
      <w:r w:rsidR="009E7636" w:rsidRPr="009E7636">
        <w:rPr>
          <w:rFonts w:ascii="Arial" w:hAnsi="Arial" w:cs="Arial"/>
          <w:color w:val="000000"/>
          <w:sz w:val="16"/>
          <w:szCs w:val="16"/>
        </w:rPr>
        <w:t>Asfáltico</w:t>
      </w:r>
      <w:proofErr w:type="spellEnd"/>
      <w:r w:rsidR="009E7636" w:rsidRPr="009E7636">
        <w:rPr>
          <w:rFonts w:ascii="Arial" w:hAnsi="Arial" w:cs="Arial"/>
          <w:color w:val="000000"/>
          <w:sz w:val="16"/>
          <w:szCs w:val="16"/>
        </w:rPr>
        <w:t xml:space="preserve"> para Pavimentação </w:t>
      </w:r>
      <w:proofErr w:type="spellStart"/>
      <w:r w:rsidR="009E7636" w:rsidRPr="009E7636">
        <w:rPr>
          <w:rFonts w:ascii="Arial" w:hAnsi="Arial" w:cs="Arial"/>
          <w:color w:val="000000"/>
          <w:sz w:val="16"/>
          <w:szCs w:val="16"/>
        </w:rPr>
        <w:t>Asfáltica</w:t>
      </w:r>
      <w:proofErr w:type="spellEnd"/>
      <w:r w:rsidR="009E7636" w:rsidRPr="009E7636">
        <w:rPr>
          <w:rFonts w:ascii="Arial" w:hAnsi="Arial" w:cs="Arial"/>
          <w:color w:val="000000"/>
          <w:sz w:val="16"/>
          <w:szCs w:val="16"/>
        </w:rPr>
        <w:t xml:space="preserve"> em CBUQ por Administração Direta do DER/RO: Lote 01 - Rodovia RO-464, trecho: BR-364 (Trevo)/</w:t>
      </w:r>
      <w:proofErr w:type="spellStart"/>
      <w:r w:rsidR="009E7636" w:rsidRPr="009E7636">
        <w:rPr>
          <w:rFonts w:ascii="Arial" w:hAnsi="Arial" w:cs="Arial"/>
          <w:color w:val="000000"/>
          <w:sz w:val="16"/>
          <w:szCs w:val="16"/>
        </w:rPr>
        <w:t>Theobroma</w:t>
      </w:r>
      <w:proofErr w:type="spellEnd"/>
      <w:r w:rsidR="009E7636" w:rsidRPr="009E7636">
        <w:rPr>
          <w:rFonts w:ascii="Arial" w:hAnsi="Arial" w:cs="Arial"/>
          <w:color w:val="000000"/>
          <w:sz w:val="16"/>
          <w:szCs w:val="16"/>
        </w:rPr>
        <w:t xml:space="preserve"> (Av. Brasil), com extensão de 25,57 Km, nos municípios de </w:t>
      </w:r>
      <w:proofErr w:type="spellStart"/>
      <w:r w:rsidR="009E7636" w:rsidRPr="009E7636">
        <w:rPr>
          <w:rFonts w:ascii="Arial" w:hAnsi="Arial" w:cs="Arial"/>
          <w:color w:val="000000"/>
          <w:sz w:val="16"/>
          <w:szCs w:val="16"/>
        </w:rPr>
        <w:t>Jaru</w:t>
      </w:r>
      <w:proofErr w:type="spellEnd"/>
      <w:r w:rsidR="009E7636" w:rsidRPr="009E7636">
        <w:rPr>
          <w:rFonts w:ascii="Arial" w:hAnsi="Arial" w:cs="Arial"/>
          <w:color w:val="000000"/>
          <w:sz w:val="16"/>
          <w:szCs w:val="16"/>
        </w:rPr>
        <w:t xml:space="preserve">/RO e </w:t>
      </w:r>
      <w:proofErr w:type="spellStart"/>
      <w:r w:rsidR="009E7636" w:rsidRPr="009E7636">
        <w:rPr>
          <w:rFonts w:ascii="Arial" w:hAnsi="Arial" w:cs="Arial"/>
          <w:color w:val="000000"/>
          <w:sz w:val="16"/>
          <w:szCs w:val="16"/>
        </w:rPr>
        <w:t>Theobroma</w:t>
      </w:r>
      <w:proofErr w:type="spellEnd"/>
      <w:r w:rsidR="009E7636" w:rsidRPr="009E7636">
        <w:rPr>
          <w:rFonts w:ascii="Arial" w:hAnsi="Arial" w:cs="Arial"/>
          <w:color w:val="000000"/>
          <w:sz w:val="16"/>
          <w:szCs w:val="16"/>
        </w:rPr>
        <w:t xml:space="preserve">/RO e Rodovia RO-463, trecho: BR-364 (Trevo)/Gov. Jorge Teixeira (Rua Projetada), com extensão de 35,16 Km, nos municípios de </w:t>
      </w:r>
      <w:proofErr w:type="spellStart"/>
      <w:r w:rsidR="009E7636" w:rsidRPr="009E7636">
        <w:rPr>
          <w:rFonts w:ascii="Arial" w:hAnsi="Arial" w:cs="Arial"/>
          <w:color w:val="000000"/>
          <w:sz w:val="16"/>
          <w:szCs w:val="16"/>
        </w:rPr>
        <w:t>Jaru</w:t>
      </w:r>
      <w:proofErr w:type="spellEnd"/>
      <w:r w:rsidR="009E7636" w:rsidRPr="009E7636">
        <w:rPr>
          <w:rFonts w:ascii="Arial" w:hAnsi="Arial" w:cs="Arial"/>
          <w:color w:val="000000"/>
          <w:sz w:val="16"/>
          <w:szCs w:val="16"/>
        </w:rPr>
        <w:t xml:space="preserve">/RO e Gov. Jorge Teixeira/RO e Lote 02 - Anel Rodoviário de </w:t>
      </w:r>
      <w:proofErr w:type="spellStart"/>
      <w:r w:rsidR="009E7636" w:rsidRPr="009E7636">
        <w:rPr>
          <w:rFonts w:ascii="Arial" w:hAnsi="Arial" w:cs="Arial"/>
          <w:color w:val="000000"/>
          <w:sz w:val="16"/>
          <w:szCs w:val="16"/>
        </w:rPr>
        <w:t>Ji-Paraná</w:t>
      </w:r>
      <w:proofErr w:type="spellEnd"/>
      <w:r w:rsidR="009E7636" w:rsidRPr="009E7636">
        <w:rPr>
          <w:rFonts w:ascii="Arial" w:hAnsi="Arial" w:cs="Arial"/>
          <w:color w:val="000000"/>
          <w:sz w:val="16"/>
          <w:szCs w:val="16"/>
        </w:rPr>
        <w:t xml:space="preserve">, com extensão de 13,59 Km, no município de </w:t>
      </w:r>
      <w:proofErr w:type="spellStart"/>
      <w:r w:rsidR="009E7636" w:rsidRPr="009E7636">
        <w:rPr>
          <w:rFonts w:ascii="Arial" w:hAnsi="Arial" w:cs="Arial"/>
          <w:color w:val="000000"/>
          <w:sz w:val="16"/>
          <w:szCs w:val="16"/>
        </w:rPr>
        <w:t>Ji-Paraná</w:t>
      </w:r>
      <w:proofErr w:type="spellEnd"/>
      <w:r w:rsidR="009E7636" w:rsidRPr="009E7636">
        <w:rPr>
          <w:rFonts w:ascii="Arial" w:hAnsi="Arial" w:cs="Arial"/>
          <w:color w:val="000000"/>
          <w:sz w:val="16"/>
          <w:szCs w:val="16"/>
        </w:rPr>
        <w:t>/RO</w:t>
      </w:r>
      <w:r w:rsidR="009E7636" w:rsidRPr="009E7636">
        <w:rPr>
          <w:rFonts w:ascii="Arial" w:hAnsi="Arial" w:cs="Arial"/>
          <w:sz w:val="16"/>
          <w:szCs w:val="16"/>
        </w:rPr>
        <w:t>, para atender o Departamento de Estradas de Rodagem e Transportes - DER/RO</w:t>
      </w:r>
      <w:r w:rsidR="009E7636">
        <w:rPr>
          <w:rFonts w:ascii="Arial" w:hAnsi="Arial" w:cs="Arial"/>
          <w:sz w:val="16"/>
          <w:szCs w:val="16"/>
        </w:rPr>
        <w:t>.</w:t>
      </w:r>
    </w:p>
    <w:p w:rsidR="00F410C1" w:rsidRPr="005A40B6" w:rsidRDefault="00F410C1" w:rsidP="000C3092">
      <w:pPr>
        <w:pStyle w:val="PargrafodaLista"/>
        <w:ind w:left="0"/>
        <w:jc w:val="both"/>
        <w:rPr>
          <w:rFonts w:ascii="Arial" w:hAnsi="Arial" w:cs="Arial"/>
          <w:sz w:val="16"/>
          <w:szCs w:val="16"/>
        </w:rPr>
      </w:pPr>
    </w:p>
    <w:p w:rsidR="009D2314" w:rsidRPr="00722E44" w:rsidRDefault="009D2314" w:rsidP="009D2314">
      <w:pPr>
        <w:jc w:val="both"/>
        <w:rPr>
          <w:rFonts w:ascii="Arial" w:hAnsi="Arial" w:cs="Arial"/>
          <w:b/>
          <w:bCs/>
          <w:sz w:val="16"/>
          <w:szCs w:val="16"/>
        </w:rPr>
      </w:pPr>
      <w:r w:rsidRPr="00722E44">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7198C" w:rsidRDefault="002820CC" w:rsidP="00B7198C">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F06931" w:rsidRDefault="00F06931" w:rsidP="00F06931">
      <w:pPr>
        <w:spacing w:line="276" w:lineRule="auto"/>
        <w:ind w:left="360"/>
        <w:jc w:val="both"/>
        <w:rPr>
          <w:rFonts w:ascii="Arial" w:hAnsi="Arial" w:cs="Arial"/>
          <w:b/>
          <w:kern w:val="36"/>
          <w:sz w:val="16"/>
          <w:szCs w:val="16"/>
        </w:rPr>
      </w:pPr>
    </w:p>
    <w:p w:rsidR="00F06931" w:rsidRPr="00D03AB1" w:rsidRDefault="00B7198C" w:rsidP="00D03AB1">
      <w:pPr>
        <w:pStyle w:val="PargrafodaLista"/>
        <w:numPr>
          <w:ilvl w:val="1"/>
          <w:numId w:val="19"/>
        </w:numPr>
        <w:spacing w:line="276" w:lineRule="auto"/>
        <w:jc w:val="both"/>
        <w:rPr>
          <w:rFonts w:ascii="Arial" w:hAnsi="Arial" w:cs="Arial"/>
          <w:b/>
          <w:sz w:val="16"/>
          <w:szCs w:val="16"/>
        </w:rPr>
      </w:pPr>
      <w:r w:rsidRPr="00D03AB1">
        <w:rPr>
          <w:rFonts w:ascii="Arial" w:hAnsi="Arial" w:cs="Arial"/>
          <w:b/>
          <w:sz w:val="16"/>
          <w:szCs w:val="16"/>
        </w:rPr>
        <w:t xml:space="preserve">LOCAL </w:t>
      </w:r>
      <w:r w:rsidR="00F06931" w:rsidRPr="00D03AB1">
        <w:rPr>
          <w:rFonts w:ascii="Arial" w:hAnsi="Arial" w:cs="Arial"/>
          <w:b/>
          <w:sz w:val="16"/>
          <w:szCs w:val="16"/>
        </w:rPr>
        <w:t>E PRAZO DE ENTREGA:</w:t>
      </w:r>
    </w:p>
    <w:p w:rsidR="00D03AB1" w:rsidRPr="00D03AB1" w:rsidRDefault="00D03AB1" w:rsidP="00D03AB1">
      <w:pPr>
        <w:pStyle w:val="PargrafodaLista"/>
        <w:spacing w:line="276" w:lineRule="auto"/>
        <w:ind w:left="360"/>
        <w:jc w:val="both"/>
        <w:rPr>
          <w:rFonts w:ascii="Arial" w:hAnsi="Arial" w:cs="Arial"/>
          <w:b/>
          <w:sz w:val="16"/>
          <w:szCs w:val="16"/>
        </w:rPr>
      </w:pPr>
    </w:p>
    <w:p w:rsidR="00F06931" w:rsidRDefault="00D03AB1" w:rsidP="00722E44">
      <w:pPr>
        <w:spacing w:before="240"/>
        <w:jc w:val="both"/>
        <w:rPr>
          <w:rFonts w:ascii="Arial" w:hAnsi="Arial" w:cs="Arial"/>
          <w:sz w:val="18"/>
          <w:szCs w:val="16"/>
        </w:rPr>
      </w:pPr>
      <w:r>
        <w:rPr>
          <w:rFonts w:ascii="Arial" w:hAnsi="Arial" w:cs="Arial"/>
          <w:b/>
          <w:sz w:val="16"/>
          <w:szCs w:val="16"/>
        </w:rPr>
        <w:tab/>
        <w:t xml:space="preserve">LOCAL DE ENTREGA: </w:t>
      </w:r>
      <w:r w:rsidR="009E7636" w:rsidRPr="009E7636">
        <w:rPr>
          <w:rFonts w:ascii="Arial" w:hAnsi="Arial" w:cs="Arial"/>
          <w:sz w:val="16"/>
          <w:szCs w:val="16"/>
        </w:rPr>
        <w:t xml:space="preserve">As entregas dos materiais </w:t>
      </w:r>
      <w:proofErr w:type="spellStart"/>
      <w:r w:rsidR="009E7636" w:rsidRPr="009E7636">
        <w:rPr>
          <w:rFonts w:ascii="Arial" w:hAnsi="Arial" w:cs="Arial"/>
          <w:sz w:val="16"/>
          <w:szCs w:val="16"/>
        </w:rPr>
        <w:t>asfálticos</w:t>
      </w:r>
      <w:proofErr w:type="spellEnd"/>
      <w:r w:rsidR="009E7636" w:rsidRPr="009E7636">
        <w:rPr>
          <w:rFonts w:ascii="Arial" w:hAnsi="Arial" w:cs="Arial"/>
          <w:sz w:val="16"/>
          <w:szCs w:val="16"/>
        </w:rPr>
        <w:t xml:space="preserve"> contratados, deverão ser realizadas nas Usinas de Asfalto de CBUQ do DER/RO, no </w:t>
      </w:r>
      <w:r w:rsidR="009E7636" w:rsidRPr="009E7636">
        <w:rPr>
          <w:rFonts w:ascii="Arial" w:hAnsi="Arial" w:cs="Arial"/>
          <w:b/>
          <w:sz w:val="16"/>
          <w:szCs w:val="16"/>
        </w:rPr>
        <w:t>Lote 01:</w:t>
      </w:r>
      <w:r w:rsidR="009E7636" w:rsidRPr="009E7636">
        <w:rPr>
          <w:rFonts w:ascii="Arial" w:hAnsi="Arial" w:cs="Arial"/>
          <w:sz w:val="16"/>
          <w:szCs w:val="16"/>
        </w:rPr>
        <w:t xml:space="preserve"> Usina de Asfalto do DER/RO, localizada na BR-364, Trevo de acesso à Rodovia RO-463 (Gov. Jorge Teixeira), no município de </w:t>
      </w:r>
      <w:proofErr w:type="spellStart"/>
      <w:r w:rsidR="009E7636" w:rsidRPr="009E7636">
        <w:rPr>
          <w:rFonts w:ascii="Arial" w:hAnsi="Arial" w:cs="Arial"/>
          <w:sz w:val="16"/>
          <w:szCs w:val="16"/>
        </w:rPr>
        <w:t>Jaru</w:t>
      </w:r>
      <w:proofErr w:type="spellEnd"/>
      <w:r w:rsidR="009E7636" w:rsidRPr="009E7636">
        <w:rPr>
          <w:rFonts w:ascii="Arial" w:hAnsi="Arial" w:cs="Arial"/>
          <w:sz w:val="16"/>
          <w:szCs w:val="16"/>
        </w:rPr>
        <w:t xml:space="preserve">/RO e no </w:t>
      </w:r>
      <w:r w:rsidR="009E7636" w:rsidRPr="009E7636">
        <w:rPr>
          <w:rFonts w:ascii="Arial" w:hAnsi="Arial" w:cs="Arial"/>
          <w:b/>
          <w:sz w:val="16"/>
          <w:szCs w:val="16"/>
        </w:rPr>
        <w:t>Lote 02:</w:t>
      </w:r>
      <w:r w:rsidR="009E7636" w:rsidRPr="009E7636">
        <w:rPr>
          <w:rFonts w:ascii="Arial" w:hAnsi="Arial" w:cs="Arial"/>
          <w:sz w:val="16"/>
          <w:szCs w:val="16"/>
        </w:rPr>
        <w:t xml:space="preserve"> Usina de Asfalto do DER/RO, localizada na RO-472 (Linha 94) a 2,30 Km da BR-364 sentido Presidente Médici, no município de </w:t>
      </w:r>
      <w:proofErr w:type="spellStart"/>
      <w:r w:rsidR="009E7636" w:rsidRPr="009E7636">
        <w:rPr>
          <w:rFonts w:ascii="Arial" w:hAnsi="Arial" w:cs="Arial"/>
          <w:sz w:val="16"/>
          <w:szCs w:val="16"/>
        </w:rPr>
        <w:t>Ji-Paraná</w:t>
      </w:r>
      <w:proofErr w:type="spellEnd"/>
      <w:r w:rsidR="009E7636" w:rsidRPr="009E7636">
        <w:rPr>
          <w:rFonts w:ascii="Arial" w:hAnsi="Arial" w:cs="Arial"/>
          <w:sz w:val="16"/>
          <w:szCs w:val="16"/>
        </w:rPr>
        <w:t>/RO, em horário comercial (de segunda a sexta-feira, das 8h às 12h e das 14h às 18h).</w:t>
      </w:r>
      <w:r>
        <w:rPr>
          <w:rFonts w:ascii="Arial" w:hAnsi="Arial" w:cs="Arial"/>
          <w:sz w:val="18"/>
          <w:szCs w:val="16"/>
        </w:rPr>
        <w:t xml:space="preserve"> </w:t>
      </w:r>
    </w:p>
    <w:p w:rsidR="00952C61" w:rsidRPr="00D03AB1" w:rsidRDefault="00952C61" w:rsidP="00F06931">
      <w:pPr>
        <w:spacing w:line="276" w:lineRule="auto"/>
        <w:jc w:val="both"/>
        <w:rPr>
          <w:rFonts w:ascii="Arial" w:hAnsi="Arial" w:cs="Arial"/>
          <w:sz w:val="18"/>
          <w:szCs w:val="16"/>
        </w:rPr>
      </w:pPr>
    </w:p>
    <w:p w:rsidR="0013081F" w:rsidRDefault="0013081F" w:rsidP="00B7198C">
      <w:pPr>
        <w:spacing w:before="120" w:after="120" w:line="276" w:lineRule="auto"/>
        <w:jc w:val="both"/>
        <w:rPr>
          <w:rFonts w:ascii="Arial" w:hAnsi="Arial" w:cs="Arial"/>
          <w:bCs/>
          <w:sz w:val="16"/>
          <w:szCs w:val="16"/>
        </w:rPr>
      </w:pPr>
    </w:p>
    <w:p w:rsidR="009E7636" w:rsidRPr="009E7636" w:rsidRDefault="0013081F" w:rsidP="009E7636">
      <w:pPr>
        <w:spacing w:line="276" w:lineRule="auto"/>
        <w:jc w:val="both"/>
        <w:rPr>
          <w:rFonts w:ascii="Arial" w:hAnsi="Arial" w:cs="Arial"/>
          <w:b/>
          <w:sz w:val="16"/>
          <w:szCs w:val="16"/>
        </w:rPr>
      </w:pPr>
      <w:r w:rsidRPr="009E7636">
        <w:rPr>
          <w:rFonts w:ascii="Arial" w:hAnsi="Arial" w:cs="Arial"/>
          <w:bCs/>
          <w:sz w:val="16"/>
          <w:szCs w:val="16"/>
        </w:rPr>
        <w:tab/>
      </w:r>
      <w:r w:rsidRPr="009E7636">
        <w:rPr>
          <w:rFonts w:ascii="Arial" w:hAnsi="Arial" w:cs="Arial"/>
          <w:b/>
          <w:bCs/>
          <w:sz w:val="16"/>
          <w:szCs w:val="16"/>
        </w:rPr>
        <w:t xml:space="preserve"> </w:t>
      </w:r>
      <w:r w:rsidR="009E7636" w:rsidRPr="009E7636">
        <w:rPr>
          <w:rFonts w:ascii="Arial" w:hAnsi="Arial" w:cs="Arial"/>
          <w:b/>
          <w:sz w:val="16"/>
          <w:szCs w:val="16"/>
        </w:rPr>
        <w:t>PRAZO DE ENTREGA:</w:t>
      </w:r>
    </w:p>
    <w:p w:rsidR="009E7636" w:rsidRPr="009E7636" w:rsidRDefault="009E7636" w:rsidP="009E7636">
      <w:pPr>
        <w:spacing w:line="276" w:lineRule="auto"/>
        <w:jc w:val="both"/>
        <w:rPr>
          <w:rFonts w:ascii="Arial" w:hAnsi="Arial" w:cs="Arial"/>
          <w:b/>
          <w:sz w:val="16"/>
          <w:szCs w:val="16"/>
        </w:rPr>
      </w:pPr>
    </w:p>
    <w:p w:rsidR="009E7636" w:rsidRPr="009E7636" w:rsidRDefault="009E7636" w:rsidP="009E7636">
      <w:pPr>
        <w:pStyle w:val="PargrafodaLista"/>
        <w:numPr>
          <w:ilvl w:val="0"/>
          <w:numId w:val="37"/>
        </w:numPr>
        <w:spacing w:line="276" w:lineRule="auto"/>
        <w:jc w:val="both"/>
        <w:rPr>
          <w:rFonts w:ascii="Arial" w:hAnsi="Arial" w:cs="Arial"/>
          <w:sz w:val="16"/>
          <w:szCs w:val="16"/>
        </w:rPr>
      </w:pPr>
      <w:r w:rsidRPr="009E7636">
        <w:rPr>
          <w:rFonts w:ascii="Arial" w:hAnsi="Arial" w:cs="Arial"/>
          <w:sz w:val="16"/>
          <w:szCs w:val="16"/>
        </w:rPr>
        <w:t xml:space="preserve">O prazo final previsto para a entrega total dos materiais </w:t>
      </w:r>
      <w:proofErr w:type="spellStart"/>
      <w:r w:rsidRPr="009E7636">
        <w:rPr>
          <w:rFonts w:ascii="Arial" w:hAnsi="Arial" w:cs="Arial"/>
          <w:sz w:val="16"/>
          <w:szCs w:val="16"/>
        </w:rPr>
        <w:t>asfálticos</w:t>
      </w:r>
      <w:proofErr w:type="spellEnd"/>
      <w:r w:rsidRPr="009E7636">
        <w:rPr>
          <w:rFonts w:ascii="Arial" w:hAnsi="Arial" w:cs="Arial"/>
          <w:sz w:val="16"/>
          <w:szCs w:val="16"/>
        </w:rPr>
        <w:t xml:space="preserve"> será de </w:t>
      </w:r>
      <w:r w:rsidRPr="009E7636">
        <w:rPr>
          <w:rFonts w:ascii="Arial" w:hAnsi="Arial" w:cs="Arial"/>
          <w:b/>
          <w:sz w:val="16"/>
          <w:szCs w:val="16"/>
        </w:rPr>
        <w:t>360 (trezentos e sessenta)</w:t>
      </w:r>
      <w:r w:rsidRPr="009E7636">
        <w:rPr>
          <w:rFonts w:ascii="Arial" w:hAnsi="Arial" w:cs="Arial"/>
          <w:sz w:val="16"/>
          <w:szCs w:val="16"/>
        </w:rPr>
        <w:t xml:space="preserve"> dias corridos, a partir da Nota de Empenho expedida pelo DER/RO;</w:t>
      </w:r>
    </w:p>
    <w:p w:rsidR="009E7636" w:rsidRPr="009E7636" w:rsidRDefault="009E7636" w:rsidP="009E7636">
      <w:pPr>
        <w:pStyle w:val="PargrafodaLista"/>
        <w:numPr>
          <w:ilvl w:val="0"/>
          <w:numId w:val="37"/>
        </w:numPr>
        <w:spacing w:line="276" w:lineRule="auto"/>
        <w:jc w:val="both"/>
        <w:rPr>
          <w:rFonts w:ascii="Arial" w:hAnsi="Arial" w:cs="Arial"/>
          <w:i/>
          <w:sz w:val="16"/>
          <w:szCs w:val="16"/>
        </w:rPr>
      </w:pPr>
      <w:r w:rsidRPr="009E7636">
        <w:rPr>
          <w:rFonts w:ascii="Arial" w:hAnsi="Arial" w:cs="Arial"/>
          <w:bCs/>
          <w:sz w:val="16"/>
          <w:szCs w:val="16"/>
        </w:rPr>
        <w:t xml:space="preserve"> A Contratada terá um prazo de 05 (cinco) dias corridos, contados a partir da solicitação do DER/RO, para a entrega dos produtos;</w:t>
      </w:r>
    </w:p>
    <w:p w:rsidR="009E7636" w:rsidRPr="00E90569" w:rsidRDefault="009E7636" w:rsidP="009E7636">
      <w:pPr>
        <w:pStyle w:val="PargrafodaLista"/>
        <w:numPr>
          <w:ilvl w:val="0"/>
          <w:numId w:val="37"/>
        </w:numPr>
        <w:spacing w:before="120" w:after="120" w:line="276" w:lineRule="auto"/>
        <w:jc w:val="both"/>
        <w:rPr>
          <w:rFonts w:ascii="Arial" w:hAnsi="Arial" w:cs="Arial"/>
          <w:bCs/>
          <w:sz w:val="21"/>
          <w:szCs w:val="21"/>
        </w:rPr>
      </w:pPr>
      <w:r w:rsidRPr="009E7636">
        <w:rPr>
          <w:rFonts w:ascii="Arial" w:hAnsi="Arial" w:cs="Arial"/>
          <w:bCs/>
          <w:sz w:val="16"/>
          <w:szCs w:val="16"/>
        </w:rPr>
        <w:t xml:space="preserve">Quanto à entrega das quantidades, será de acordo com o Cronograma Físico-Financeiro. As quantidades poderão variar </w:t>
      </w:r>
      <w:r w:rsidRPr="009E7636">
        <w:rPr>
          <w:rFonts w:ascii="Arial" w:hAnsi="Arial" w:cs="Arial"/>
          <w:sz w:val="16"/>
          <w:szCs w:val="16"/>
        </w:rPr>
        <w:t>com a necessidade de utilização dos mesmos nos serviços, os quais são componentes, mediante solicitação do DER/RO</w:t>
      </w:r>
      <w:r w:rsidRPr="00E90569">
        <w:rPr>
          <w:rFonts w:ascii="Arial" w:hAnsi="Arial" w:cs="Arial"/>
          <w:sz w:val="21"/>
          <w:szCs w:val="21"/>
        </w:rPr>
        <w:t>.</w:t>
      </w:r>
    </w:p>
    <w:p w:rsidR="000F2D3F" w:rsidRPr="00F06931" w:rsidRDefault="00B7198C" w:rsidP="009E7636">
      <w:pPr>
        <w:spacing w:before="120" w:after="120" w:line="276" w:lineRule="auto"/>
        <w:jc w:val="both"/>
        <w:rPr>
          <w:rFonts w:ascii="Arial" w:hAnsi="Arial" w:cs="Arial"/>
          <w:sz w:val="16"/>
          <w:szCs w:val="16"/>
        </w:rPr>
      </w:pPr>
      <w:r>
        <w:rPr>
          <w:rFonts w:ascii="Arial" w:hAnsi="Arial" w:cs="Arial"/>
          <w:b/>
          <w:color w:val="000000"/>
          <w:sz w:val="16"/>
          <w:szCs w:val="16"/>
        </w:rPr>
        <w:t xml:space="preserve">        </w:t>
      </w:r>
    </w:p>
    <w:p w:rsidR="009D2314" w:rsidRPr="00F06931" w:rsidRDefault="009D2314" w:rsidP="009D2314">
      <w:pPr>
        <w:pStyle w:val="Corpodetexto3"/>
        <w:tabs>
          <w:tab w:val="left" w:pos="900"/>
        </w:tabs>
        <w:ind w:right="47"/>
        <w:rPr>
          <w:rFonts w:ascii="Arial" w:hAnsi="Arial" w:cs="Arial"/>
          <w:b/>
          <w:bCs/>
          <w:sz w:val="16"/>
          <w:szCs w:val="16"/>
        </w:rPr>
      </w:pPr>
      <w:r w:rsidRPr="00F06931">
        <w:rPr>
          <w:rFonts w:ascii="Arial" w:hAnsi="Arial" w:cs="Arial"/>
          <w:sz w:val="16"/>
          <w:szCs w:val="16"/>
        </w:rPr>
        <w:t xml:space="preserve">7. </w:t>
      </w:r>
      <w:r w:rsidRPr="00F06931">
        <w:rPr>
          <w:rFonts w:ascii="Arial" w:hAnsi="Arial" w:cs="Arial"/>
          <w:b/>
          <w:bCs/>
          <w:sz w:val="16"/>
          <w:szCs w:val="16"/>
        </w:rPr>
        <w:t xml:space="preserve"> DAS CONDIÇÕES DE PAGAMENTO </w:t>
      </w:r>
    </w:p>
    <w:p w:rsidR="009D2314" w:rsidRPr="00F06931" w:rsidRDefault="009D2314" w:rsidP="009D2314">
      <w:pPr>
        <w:jc w:val="both"/>
        <w:rPr>
          <w:rFonts w:ascii="Arial" w:hAnsi="Arial" w:cs="Arial"/>
          <w:color w:val="000000"/>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A empresa detentora da Ata apresentará a Gerência Financeira do Órgão requisitante </w:t>
      </w:r>
      <w:proofErr w:type="gramStart"/>
      <w:r w:rsidRPr="00F06931">
        <w:rPr>
          <w:rFonts w:ascii="Arial" w:hAnsi="Arial" w:cs="Arial"/>
          <w:sz w:val="16"/>
          <w:szCs w:val="16"/>
        </w:rPr>
        <w:t>a</w:t>
      </w:r>
      <w:proofErr w:type="gramEnd"/>
      <w:r w:rsidRPr="00F06931">
        <w:rPr>
          <w:rFonts w:ascii="Arial" w:hAnsi="Arial" w:cs="Arial"/>
          <w:sz w:val="16"/>
          <w:szCs w:val="16"/>
        </w:rPr>
        <w:t xml:space="preserve"> nota fiscal</w:t>
      </w:r>
      <w:r w:rsidRPr="00F06931">
        <w:rPr>
          <w:rFonts w:ascii="Arial" w:hAnsi="Arial" w:cs="Arial"/>
          <w:b/>
          <w:bCs/>
          <w:sz w:val="16"/>
          <w:szCs w:val="16"/>
        </w:rPr>
        <w:t xml:space="preserve"> referente ao fornecimento efetuado</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O respectivo Órgão terá o prazo de </w:t>
      </w:r>
      <w:r w:rsidRPr="00F06931">
        <w:rPr>
          <w:rFonts w:ascii="Arial" w:hAnsi="Arial" w:cs="Arial"/>
          <w:b/>
          <w:bCs/>
          <w:sz w:val="16"/>
          <w:szCs w:val="16"/>
        </w:rPr>
        <w:t>02 (dois) dias úteis</w:t>
      </w:r>
      <w:r w:rsidRPr="00F06931">
        <w:rPr>
          <w:rFonts w:ascii="Arial" w:hAnsi="Arial" w:cs="Arial"/>
          <w:sz w:val="16"/>
          <w:szCs w:val="16"/>
        </w:rPr>
        <w:t xml:space="preserve">, a contar da apresentação da nota fiscal para </w:t>
      </w:r>
      <w:r w:rsidRPr="00F06931">
        <w:rPr>
          <w:rFonts w:ascii="Arial" w:hAnsi="Arial" w:cs="Arial"/>
          <w:b/>
          <w:bCs/>
          <w:sz w:val="16"/>
          <w:szCs w:val="16"/>
        </w:rPr>
        <w:t>aceitá-la ou rejeitá-la</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nota fiscal</w:t>
      </w:r>
      <w:r w:rsidRPr="00F06931">
        <w:rPr>
          <w:rFonts w:ascii="Arial" w:hAnsi="Arial" w:cs="Arial"/>
          <w:b/>
          <w:bCs/>
          <w:sz w:val="16"/>
          <w:szCs w:val="16"/>
        </w:rPr>
        <w:t xml:space="preserve"> não aprovada será devolvida à empresa </w:t>
      </w:r>
      <w:r w:rsidRPr="00F06931">
        <w:rPr>
          <w:rFonts w:ascii="Arial" w:hAnsi="Arial" w:cs="Arial"/>
          <w:sz w:val="16"/>
          <w:szCs w:val="16"/>
        </w:rPr>
        <w:t xml:space="preserve">detentora da Ata </w:t>
      </w:r>
      <w:r w:rsidRPr="00F06931">
        <w:rPr>
          <w:rFonts w:ascii="Arial" w:hAnsi="Arial" w:cs="Arial"/>
          <w:b/>
          <w:bCs/>
          <w:sz w:val="16"/>
          <w:szCs w:val="16"/>
        </w:rPr>
        <w:t>para as necessárias correções</w:t>
      </w:r>
      <w:r w:rsidRPr="00F06931">
        <w:rPr>
          <w:rFonts w:ascii="Arial" w:hAnsi="Arial" w:cs="Arial"/>
          <w:sz w:val="16"/>
          <w:szCs w:val="16"/>
        </w:rPr>
        <w:t xml:space="preserve">, com as informações que motivaram sua rejeição, contando-se o prazo estabelecido no subitem 6.2. </w:t>
      </w:r>
      <w:proofErr w:type="gramStart"/>
      <w:r w:rsidRPr="00F06931">
        <w:rPr>
          <w:rFonts w:ascii="Arial" w:hAnsi="Arial" w:cs="Arial"/>
          <w:sz w:val="16"/>
          <w:szCs w:val="16"/>
        </w:rPr>
        <w:t>a</w:t>
      </w:r>
      <w:proofErr w:type="gramEnd"/>
      <w:r w:rsidRPr="00F06931">
        <w:rPr>
          <w:rFonts w:ascii="Arial" w:hAnsi="Arial" w:cs="Arial"/>
          <w:sz w:val="16"/>
          <w:szCs w:val="16"/>
        </w:rPr>
        <w:t xml:space="preserve"> partir da data de sua reapresentação.</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devolução da nota fiscal não aprovada, em hipótese alguma, servirá de pretexto para que a empresa detentora da Ata suspenda quaisquer fornecimentos.</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O Estado de Rondônia, através dos órgãos requisitantes, providenciará o pagamento no prazo de até 30</w:t>
      </w:r>
      <w:r w:rsidRPr="00F06931">
        <w:rPr>
          <w:rFonts w:ascii="Arial" w:hAnsi="Arial" w:cs="Arial"/>
          <w:b/>
          <w:bCs/>
          <w:sz w:val="16"/>
          <w:szCs w:val="16"/>
        </w:rPr>
        <w:t xml:space="preserve"> (trinta) dias corridos</w:t>
      </w:r>
      <w:r w:rsidRPr="00F06931">
        <w:rPr>
          <w:rFonts w:ascii="Arial" w:hAnsi="Arial" w:cs="Arial"/>
          <w:sz w:val="16"/>
          <w:szCs w:val="16"/>
        </w:rPr>
        <w:t>, contada da data do aceite da nota fiscal.</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b/>
          <w:bCs/>
          <w:sz w:val="16"/>
          <w:szCs w:val="16"/>
        </w:rPr>
      </w:pPr>
      <w:r w:rsidRPr="00F06931">
        <w:rPr>
          <w:rFonts w:ascii="Arial" w:hAnsi="Arial" w:cs="Arial"/>
          <w:b/>
          <w:bCs/>
          <w:sz w:val="16"/>
          <w:szCs w:val="16"/>
        </w:rPr>
        <w:t>8.  DA DOTAÇÃO ORÇAMENTÁRIA</w:t>
      </w:r>
    </w:p>
    <w:p w:rsidR="009D2314" w:rsidRPr="00F06931" w:rsidRDefault="009D2314" w:rsidP="009D2314">
      <w:pPr>
        <w:pStyle w:val="NormalWeb"/>
        <w:spacing w:before="0" w:beforeAutospacing="0" w:after="0" w:afterAutospacing="0"/>
        <w:jc w:val="both"/>
        <w:rPr>
          <w:rFonts w:ascii="Arial" w:hAnsi="Arial" w:cs="Arial"/>
          <w:b/>
          <w:bCs/>
          <w:sz w:val="16"/>
          <w:szCs w:val="16"/>
        </w:rPr>
      </w:pPr>
    </w:p>
    <w:p w:rsidR="009D2314" w:rsidRPr="00F06931" w:rsidRDefault="009D2314" w:rsidP="009D2314">
      <w:pPr>
        <w:pStyle w:val="NormalWeb"/>
        <w:numPr>
          <w:ilvl w:val="1"/>
          <w:numId w:val="21"/>
        </w:numPr>
        <w:spacing w:before="0" w:beforeAutospacing="0" w:after="0" w:afterAutospacing="0"/>
        <w:jc w:val="both"/>
        <w:rPr>
          <w:rFonts w:ascii="Arial" w:hAnsi="Arial" w:cs="Arial"/>
          <w:sz w:val="16"/>
          <w:szCs w:val="16"/>
        </w:rPr>
      </w:pPr>
      <w:r w:rsidRPr="00F0693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sz w:val="16"/>
          <w:szCs w:val="16"/>
        </w:rPr>
      </w:pPr>
    </w:p>
    <w:p w:rsidR="00701FC6" w:rsidRPr="00F06931" w:rsidRDefault="00701FC6" w:rsidP="00701FC6">
      <w:pPr>
        <w:pStyle w:val="Lista2"/>
        <w:ind w:left="0" w:firstLine="0"/>
        <w:jc w:val="both"/>
        <w:rPr>
          <w:b/>
          <w:bCs/>
          <w:sz w:val="16"/>
          <w:szCs w:val="16"/>
        </w:rPr>
      </w:pPr>
      <w:r w:rsidRPr="00F06931">
        <w:rPr>
          <w:b/>
          <w:bCs/>
          <w:color w:val="000000"/>
          <w:sz w:val="16"/>
          <w:szCs w:val="16"/>
        </w:rPr>
        <w:t xml:space="preserve">9 - </w:t>
      </w:r>
      <w:r w:rsidRPr="00F06931">
        <w:rPr>
          <w:b/>
          <w:bCs/>
          <w:sz w:val="16"/>
          <w:szCs w:val="16"/>
        </w:rPr>
        <w:t>DAS SANÇÕES NO CASO DE INADIMPLÊNCIA E DO CANCELAMENTO DO REGISTRO DE PREÇOS</w:t>
      </w:r>
    </w:p>
    <w:p w:rsidR="00701FC6" w:rsidRPr="00F06931" w:rsidRDefault="00701FC6" w:rsidP="00701FC6">
      <w:pPr>
        <w:pStyle w:val="Lista2"/>
        <w:ind w:left="0" w:firstLine="0"/>
        <w:jc w:val="both"/>
        <w:rPr>
          <w:b/>
          <w:bCs/>
          <w:sz w:val="16"/>
          <w:szCs w:val="16"/>
        </w:rPr>
      </w:pPr>
    </w:p>
    <w:p w:rsidR="00701FC6" w:rsidRPr="00F06931" w:rsidRDefault="00701FC6" w:rsidP="00701FC6">
      <w:pPr>
        <w:tabs>
          <w:tab w:val="left" w:pos="1134"/>
          <w:tab w:val="left" w:pos="7088"/>
        </w:tabs>
        <w:spacing w:line="240" w:lineRule="exact"/>
        <w:jc w:val="both"/>
        <w:rPr>
          <w:rFonts w:ascii="Arial" w:hAnsi="Arial" w:cs="Arial"/>
          <w:color w:val="FF0000"/>
          <w:sz w:val="16"/>
          <w:szCs w:val="16"/>
        </w:rPr>
      </w:pPr>
      <w:r w:rsidRPr="00F06931">
        <w:rPr>
          <w:rFonts w:ascii="Arial" w:hAnsi="Arial" w:cs="Arial"/>
          <w:sz w:val="16"/>
          <w:szCs w:val="16"/>
        </w:rPr>
        <w:t>9.1. Cobrança pelo Estado, por via administrativa ou judicial, de multa equivalente a 1% (um por cento) do valor estimado pelo item ofertado.</w:t>
      </w:r>
    </w:p>
    <w:p w:rsidR="00701FC6" w:rsidRPr="00F06931" w:rsidRDefault="00701FC6" w:rsidP="00701FC6">
      <w:pPr>
        <w:tabs>
          <w:tab w:val="left" w:pos="6814"/>
        </w:tabs>
        <w:spacing w:line="240" w:lineRule="exact"/>
        <w:jc w:val="both"/>
        <w:rPr>
          <w:rFonts w:ascii="Arial" w:hAnsi="Arial" w:cs="Arial"/>
          <w:sz w:val="16"/>
          <w:szCs w:val="16"/>
        </w:rPr>
      </w:pPr>
    </w:p>
    <w:p w:rsidR="00701FC6" w:rsidRPr="00F06931" w:rsidRDefault="00701FC6" w:rsidP="00701FC6">
      <w:pPr>
        <w:tabs>
          <w:tab w:val="left" w:pos="6814"/>
        </w:tabs>
        <w:spacing w:line="240" w:lineRule="exact"/>
        <w:jc w:val="both"/>
        <w:rPr>
          <w:rFonts w:ascii="Arial" w:hAnsi="Arial" w:cs="Arial"/>
          <w:sz w:val="16"/>
          <w:szCs w:val="16"/>
        </w:rPr>
      </w:pPr>
      <w:r w:rsidRPr="00F0693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F06931" w:rsidRDefault="00701FC6" w:rsidP="00701FC6">
      <w:pPr>
        <w:pStyle w:val="WW-NormalWeb"/>
        <w:suppressAutoHyphens w:val="0"/>
        <w:spacing w:before="0" w:after="0" w:line="240" w:lineRule="exact"/>
        <w:jc w:val="both"/>
        <w:rPr>
          <w:rFonts w:ascii="Arial" w:hAnsi="Arial" w:cs="Arial"/>
          <w:sz w:val="16"/>
          <w:szCs w:val="16"/>
        </w:rPr>
      </w:pPr>
    </w:p>
    <w:p w:rsidR="00701FC6" w:rsidRPr="00F06931" w:rsidRDefault="00701FC6" w:rsidP="00701FC6">
      <w:pPr>
        <w:pStyle w:val="modelo"/>
        <w:tabs>
          <w:tab w:val="clear" w:pos="4419"/>
          <w:tab w:val="clear" w:pos="8838"/>
        </w:tabs>
        <w:suppressAutoHyphens w:val="0"/>
        <w:spacing w:line="240" w:lineRule="exact"/>
        <w:rPr>
          <w:sz w:val="16"/>
          <w:szCs w:val="16"/>
        </w:rPr>
      </w:pPr>
      <w:r w:rsidRPr="00F06931">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F06931">
        <w:rPr>
          <w:sz w:val="16"/>
          <w:szCs w:val="16"/>
        </w:rPr>
        <w:t>infringência</w:t>
      </w:r>
      <w:proofErr w:type="spellEnd"/>
      <w:r w:rsidRPr="00F06931">
        <w:rPr>
          <w:sz w:val="16"/>
          <w:szCs w:val="16"/>
        </w:rPr>
        <w:t xml:space="preserve"> de preceitos legais pertinentes, ensejará a aplicação, segundo a gravidade da falta, das seguintes penalidades:</w:t>
      </w:r>
    </w:p>
    <w:p w:rsidR="00701FC6" w:rsidRPr="00F06931" w:rsidRDefault="00701FC6" w:rsidP="00701FC6">
      <w:pPr>
        <w:pStyle w:val="Cabealho"/>
        <w:rPr>
          <w:rFonts w:ascii="Arial" w:hAnsi="Arial" w:cs="Arial"/>
          <w:sz w:val="16"/>
          <w:szCs w:val="16"/>
        </w:rPr>
      </w:pPr>
    </w:p>
    <w:p w:rsidR="00701FC6" w:rsidRPr="00F06931"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b/>
          <w:bCs/>
          <w:sz w:val="16"/>
          <w:szCs w:val="16"/>
        </w:rPr>
        <w:t xml:space="preserve">9.3.2. Multa de 0,2% </w:t>
      </w:r>
      <w:r w:rsidRPr="00F06931">
        <w:rPr>
          <w:rFonts w:ascii="Arial" w:hAnsi="Arial" w:cs="Arial"/>
          <w:sz w:val="16"/>
          <w:szCs w:val="16"/>
        </w:rPr>
        <w:t>(dois décimos por cento) ao dia, por atraso no fornecimento e por entrega em desacordo com as especificações estabelecidas neste Edital, até o décimo d</w:t>
      </w:r>
      <w:r w:rsidRPr="00BD337F">
        <w:rPr>
          <w:rFonts w:ascii="Arial" w:hAnsi="Arial" w:cs="Arial"/>
          <w:sz w:val="16"/>
          <w:szCs w:val="16"/>
        </w:rPr>
        <w:t xml:space="preserve">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983574" w:rsidRDefault="00983574" w:rsidP="00983574">
      <w:pPr>
        <w:pStyle w:val="PargrafodaLista"/>
        <w:tabs>
          <w:tab w:val="left" w:pos="426"/>
        </w:tabs>
        <w:ind w:left="0" w:right="47"/>
        <w:jc w:val="both"/>
        <w:rPr>
          <w:rFonts w:ascii="Arial" w:hAnsi="Arial" w:cs="Arial"/>
          <w:sz w:val="16"/>
          <w:szCs w:val="16"/>
        </w:rPr>
      </w:pPr>
    </w:p>
    <w:p w:rsidR="00983574" w:rsidRDefault="001202A3" w:rsidP="001202A3">
      <w:pPr>
        <w:tabs>
          <w:tab w:val="left" w:pos="426"/>
        </w:tabs>
        <w:ind w:right="47"/>
        <w:jc w:val="both"/>
        <w:rPr>
          <w:rFonts w:ascii="Arial" w:hAnsi="Arial" w:cs="Arial"/>
          <w:sz w:val="16"/>
          <w:szCs w:val="16"/>
        </w:rPr>
      </w:pPr>
      <w:proofErr w:type="gramStart"/>
      <w:r>
        <w:rPr>
          <w:rFonts w:ascii="Arial" w:hAnsi="Arial" w:cs="Arial"/>
          <w:sz w:val="16"/>
          <w:szCs w:val="16"/>
        </w:rPr>
        <w:t>10.1.1.</w:t>
      </w:r>
      <w:proofErr w:type="gramEnd"/>
      <w:r w:rsidR="00983574" w:rsidRPr="001202A3">
        <w:rPr>
          <w:rFonts w:ascii="Arial" w:hAnsi="Arial" w:cs="Arial"/>
          <w:sz w:val="16"/>
          <w:szCs w:val="16"/>
        </w:rPr>
        <w:t xml:space="preserve">A utilização da ata nos termos do sub item 10.1 somente poderá ser efetivada em conformidade com o disposto na alínea “l” do item II do  Parecer Prévio 59/2010 – PLENO,  devidamente modificado </w:t>
      </w:r>
      <w:r w:rsidR="008F1499" w:rsidRPr="001202A3">
        <w:rPr>
          <w:rFonts w:ascii="Arial" w:hAnsi="Arial" w:cs="Arial"/>
          <w:sz w:val="16"/>
          <w:szCs w:val="16"/>
        </w:rPr>
        <w:t xml:space="preserve">pelo </w:t>
      </w:r>
      <w:r w:rsidR="00983574" w:rsidRPr="001202A3">
        <w:rPr>
          <w:rFonts w:ascii="Arial" w:hAnsi="Arial" w:cs="Arial"/>
          <w:sz w:val="16"/>
          <w:szCs w:val="16"/>
        </w:rPr>
        <w:t>Acórdão 7</w:t>
      </w:r>
      <w:r w:rsidR="008F1499" w:rsidRPr="001202A3">
        <w:rPr>
          <w:rFonts w:ascii="Arial" w:hAnsi="Arial" w:cs="Arial"/>
          <w:sz w:val="16"/>
          <w:szCs w:val="16"/>
        </w:rPr>
        <w:t>2</w:t>
      </w:r>
      <w:r w:rsidR="00983574" w:rsidRPr="001202A3">
        <w:rPr>
          <w:rFonts w:ascii="Arial" w:hAnsi="Arial" w:cs="Arial"/>
          <w:sz w:val="16"/>
          <w:szCs w:val="16"/>
        </w:rPr>
        <w:t>/201</w:t>
      </w:r>
      <w:r w:rsidR="008F1499" w:rsidRPr="001202A3">
        <w:rPr>
          <w:rFonts w:ascii="Arial" w:hAnsi="Arial" w:cs="Arial"/>
          <w:sz w:val="16"/>
          <w:szCs w:val="16"/>
        </w:rPr>
        <w:t>0</w:t>
      </w:r>
      <w:r w:rsidR="00983574" w:rsidRPr="001202A3">
        <w:rPr>
          <w:rFonts w:ascii="Arial" w:hAnsi="Arial" w:cs="Arial"/>
          <w:sz w:val="16"/>
          <w:szCs w:val="16"/>
        </w:rPr>
        <w:t>/PLENO/TCE/RO</w:t>
      </w:r>
      <w:r w:rsidR="00DD620E">
        <w:rPr>
          <w:rFonts w:ascii="Arial" w:hAnsi="Arial" w:cs="Arial"/>
          <w:sz w:val="16"/>
          <w:szCs w:val="16"/>
        </w:rPr>
        <w:t>.</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lastRenderedPageBreak/>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F06931" w:rsidRPr="000300F0" w:rsidRDefault="000300F0" w:rsidP="00F06931">
      <w:pPr>
        <w:jc w:val="both"/>
        <w:rPr>
          <w:rFonts w:ascii="Arial" w:hAnsi="Arial" w:cs="Arial"/>
          <w:kern w:val="36"/>
          <w:sz w:val="16"/>
          <w:szCs w:val="16"/>
        </w:rPr>
      </w:pPr>
      <w:r w:rsidRPr="000300F0">
        <w:rPr>
          <w:rFonts w:ascii="Arial" w:hAnsi="Arial" w:cs="Arial"/>
          <w:b/>
          <w:sz w:val="16"/>
          <w:szCs w:val="16"/>
        </w:rPr>
        <w:t>DER</w:t>
      </w:r>
      <w:r>
        <w:rPr>
          <w:rFonts w:ascii="Arial" w:hAnsi="Arial" w:cs="Arial"/>
          <w:b/>
          <w:sz w:val="16"/>
          <w:szCs w:val="16"/>
        </w:rPr>
        <w:t xml:space="preserve"> – </w:t>
      </w:r>
      <w:r>
        <w:rPr>
          <w:rFonts w:ascii="Arial" w:hAnsi="Arial" w:cs="Arial"/>
          <w:sz w:val="16"/>
          <w:szCs w:val="16"/>
        </w:rPr>
        <w:t>Departamento de Estradas de Rodagem e Transportes</w:t>
      </w:r>
    </w:p>
    <w:p w:rsidR="00F06931" w:rsidRPr="005A40B6" w:rsidRDefault="00F06931" w:rsidP="00F06931">
      <w:pPr>
        <w:pStyle w:val="PargrafodaLista"/>
        <w:ind w:left="0"/>
        <w:jc w:val="both"/>
        <w:rPr>
          <w:rFonts w:ascii="Arial" w:hAnsi="Arial" w:cs="Arial"/>
          <w:sz w:val="16"/>
          <w:szCs w:val="16"/>
        </w:rPr>
      </w:pP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329" w:rsidRDefault="00802329">
      <w:r>
        <w:separator/>
      </w:r>
    </w:p>
  </w:endnote>
  <w:endnote w:type="continuationSeparator" w:id="1">
    <w:p w:rsidR="00802329" w:rsidRDefault="008023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329" w:rsidRDefault="00802329">
      <w:r>
        <w:separator/>
      </w:r>
    </w:p>
  </w:footnote>
  <w:footnote w:type="continuationSeparator" w:id="1">
    <w:p w:rsidR="00802329" w:rsidRDefault="008023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29" w:rsidRDefault="0080232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4761B0"/>
    <w:multiLevelType w:val="multilevel"/>
    <w:tmpl w:val="E55EE0F2"/>
    <w:lvl w:ilvl="0">
      <w:start w:val="6"/>
      <w:numFmt w:val="decimal"/>
      <w:lvlText w:val="%1.0"/>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5B6098C"/>
    <w:multiLevelType w:val="hybridMultilevel"/>
    <w:tmpl w:val="DAF207BE"/>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70607473"/>
    <w:multiLevelType w:val="hybridMultilevel"/>
    <w:tmpl w:val="213EB634"/>
    <w:lvl w:ilvl="0" w:tplc="653AF80A">
      <w:start w:val="1"/>
      <w:numFmt w:val="lowerLetter"/>
      <w:lvlText w:val="%1)"/>
      <w:lvlJc w:val="left"/>
      <w:pPr>
        <w:ind w:left="1080" w:hanging="360"/>
      </w:pPr>
      <w:rPr>
        <w:rFonts w:hint="default"/>
        <w:i w:val="0"/>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6"/>
  </w:num>
  <w:num w:numId="2">
    <w:abstractNumId w:val="26"/>
  </w:num>
  <w:num w:numId="3">
    <w:abstractNumId w:val="21"/>
  </w:num>
  <w:num w:numId="4">
    <w:abstractNumId w:val="24"/>
  </w:num>
  <w:num w:numId="5">
    <w:abstractNumId w:val="35"/>
  </w:num>
  <w:num w:numId="6">
    <w:abstractNumId w:val="3"/>
  </w:num>
  <w:num w:numId="7">
    <w:abstractNumId w:val="22"/>
  </w:num>
  <w:num w:numId="8">
    <w:abstractNumId w:val="17"/>
  </w:num>
  <w:num w:numId="9">
    <w:abstractNumId w:val="30"/>
  </w:num>
  <w:num w:numId="10">
    <w:abstractNumId w:val="28"/>
  </w:num>
  <w:num w:numId="11">
    <w:abstractNumId w:val="31"/>
  </w:num>
  <w:num w:numId="12">
    <w:abstractNumId w:val="15"/>
  </w:num>
  <w:num w:numId="13">
    <w:abstractNumId w:val="27"/>
  </w:num>
  <w:num w:numId="14">
    <w:abstractNumId w:val="10"/>
  </w:num>
  <w:num w:numId="15">
    <w:abstractNumId w:val="32"/>
  </w:num>
  <w:num w:numId="16">
    <w:abstractNumId w:val="37"/>
  </w:num>
  <w:num w:numId="17">
    <w:abstractNumId w:val="29"/>
  </w:num>
  <w:num w:numId="18">
    <w:abstractNumId w:val="25"/>
  </w:num>
  <w:num w:numId="19">
    <w:abstractNumId w:val="16"/>
  </w:num>
  <w:num w:numId="20">
    <w:abstractNumId w:val="2"/>
  </w:num>
  <w:num w:numId="21">
    <w:abstractNumId w:val="1"/>
  </w:num>
  <w:num w:numId="22">
    <w:abstractNumId w:val="0"/>
  </w:num>
  <w:num w:numId="23">
    <w:abstractNumId w:val="7"/>
  </w:num>
  <w:num w:numId="24">
    <w:abstractNumId w:val="4"/>
  </w:num>
  <w:num w:numId="25">
    <w:abstractNumId w:val="18"/>
  </w:num>
  <w:num w:numId="26">
    <w:abstractNumId w:val="9"/>
  </w:num>
  <w:num w:numId="27">
    <w:abstractNumId w:val="23"/>
  </w:num>
  <w:num w:numId="28">
    <w:abstractNumId w:val="33"/>
  </w:num>
  <w:num w:numId="29">
    <w:abstractNumId w:val="19"/>
  </w:num>
  <w:num w:numId="30">
    <w:abstractNumId w:val="14"/>
  </w:num>
  <w:num w:numId="31">
    <w:abstractNumId w:val="6"/>
  </w:num>
  <w:num w:numId="32">
    <w:abstractNumId w:val="8"/>
  </w:num>
  <w:num w:numId="33">
    <w:abstractNumId w:val="12"/>
  </w:num>
  <w:num w:numId="34">
    <w:abstractNumId w:val="13"/>
  </w:num>
  <w:num w:numId="35">
    <w:abstractNumId w:val="5"/>
  </w:num>
  <w:num w:numId="36">
    <w:abstractNumId w:val="20"/>
  </w:num>
  <w:num w:numId="37">
    <w:abstractNumId w:val="34"/>
  </w:num>
  <w:num w:numId="3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300F0"/>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02A3"/>
    <w:rsid w:val="00121CB1"/>
    <w:rsid w:val="001252B4"/>
    <w:rsid w:val="001256C6"/>
    <w:rsid w:val="0013081F"/>
    <w:rsid w:val="00141A61"/>
    <w:rsid w:val="00155D22"/>
    <w:rsid w:val="00157C08"/>
    <w:rsid w:val="00160C39"/>
    <w:rsid w:val="00165F71"/>
    <w:rsid w:val="00167705"/>
    <w:rsid w:val="001677BD"/>
    <w:rsid w:val="0017078D"/>
    <w:rsid w:val="00172108"/>
    <w:rsid w:val="00181772"/>
    <w:rsid w:val="00181DAB"/>
    <w:rsid w:val="00196276"/>
    <w:rsid w:val="001A0C25"/>
    <w:rsid w:val="001B4719"/>
    <w:rsid w:val="001B6AC4"/>
    <w:rsid w:val="001C2D5C"/>
    <w:rsid w:val="001C2E66"/>
    <w:rsid w:val="001C5AC0"/>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86DAD"/>
    <w:rsid w:val="00392B13"/>
    <w:rsid w:val="00395B1B"/>
    <w:rsid w:val="00397922"/>
    <w:rsid w:val="003A2E4C"/>
    <w:rsid w:val="003A437D"/>
    <w:rsid w:val="003A5E21"/>
    <w:rsid w:val="003B608D"/>
    <w:rsid w:val="003B68BB"/>
    <w:rsid w:val="003D243D"/>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16EE5"/>
    <w:rsid w:val="00525593"/>
    <w:rsid w:val="00526790"/>
    <w:rsid w:val="005353C3"/>
    <w:rsid w:val="00545C00"/>
    <w:rsid w:val="00547B9D"/>
    <w:rsid w:val="00554CC0"/>
    <w:rsid w:val="00557C5D"/>
    <w:rsid w:val="00563419"/>
    <w:rsid w:val="00571CC4"/>
    <w:rsid w:val="005810D5"/>
    <w:rsid w:val="0058284A"/>
    <w:rsid w:val="005913AD"/>
    <w:rsid w:val="0059254D"/>
    <w:rsid w:val="00594F05"/>
    <w:rsid w:val="005965DB"/>
    <w:rsid w:val="005A40B6"/>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15851"/>
    <w:rsid w:val="00620EE6"/>
    <w:rsid w:val="00621F6B"/>
    <w:rsid w:val="00623054"/>
    <w:rsid w:val="0063206E"/>
    <w:rsid w:val="00635335"/>
    <w:rsid w:val="0064512C"/>
    <w:rsid w:val="0066453C"/>
    <w:rsid w:val="00665863"/>
    <w:rsid w:val="0066615F"/>
    <w:rsid w:val="00671A60"/>
    <w:rsid w:val="00671DA6"/>
    <w:rsid w:val="006725BB"/>
    <w:rsid w:val="00680691"/>
    <w:rsid w:val="00683E84"/>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2E44"/>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1981"/>
    <w:rsid w:val="007A33B6"/>
    <w:rsid w:val="007A5326"/>
    <w:rsid w:val="007B005C"/>
    <w:rsid w:val="007B2D56"/>
    <w:rsid w:val="007B3B9E"/>
    <w:rsid w:val="007C0DFA"/>
    <w:rsid w:val="007C2A65"/>
    <w:rsid w:val="007D2ED6"/>
    <w:rsid w:val="007D7BA3"/>
    <w:rsid w:val="007E5F23"/>
    <w:rsid w:val="007E78F0"/>
    <w:rsid w:val="007F3CA9"/>
    <w:rsid w:val="007F5380"/>
    <w:rsid w:val="007F7574"/>
    <w:rsid w:val="00802329"/>
    <w:rsid w:val="008036FF"/>
    <w:rsid w:val="00807AA5"/>
    <w:rsid w:val="00807EB6"/>
    <w:rsid w:val="00810266"/>
    <w:rsid w:val="00811C3A"/>
    <w:rsid w:val="00826861"/>
    <w:rsid w:val="008329CC"/>
    <w:rsid w:val="00835870"/>
    <w:rsid w:val="00835913"/>
    <w:rsid w:val="00835CCF"/>
    <w:rsid w:val="00843722"/>
    <w:rsid w:val="00844196"/>
    <w:rsid w:val="00846813"/>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C4E60"/>
    <w:rsid w:val="008D7655"/>
    <w:rsid w:val="008F1499"/>
    <w:rsid w:val="008F3332"/>
    <w:rsid w:val="008F48D8"/>
    <w:rsid w:val="008F73CB"/>
    <w:rsid w:val="00905D6A"/>
    <w:rsid w:val="009111DB"/>
    <w:rsid w:val="00921320"/>
    <w:rsid w:val="009274AC"/>
    <w:rsid w:val="00930E5A"/>
    <w:rsid w:val="00931707"/>
    <w:rsid w:val="0093682E"/>
    <w:rsid w:val="00937D1C"/>
    <w:rsid w:val="00937E9F"/>
    <w:rsid w:val="00942FEB"/>
    <w:rsid w:val="00952C61"/>
    <w:rsid w:val="00954049"/>
    <w:rsid w:val="00960948"/>
    <w:rsid w:val="0096167F"/>
    <w:rsid w:val="00963E91"/>
    <w:rsid w:val="00964A5D"/>
    <w:rsid w:val="009712E9"/>
    <w:rsid w:val="009728FB"/>
    <w:rsid w:val="00974D28"/>
    <w:rsid w:val="00983574"/>
    <w:rsid w:val="00995494"/>
    <w:rsid w:val="00996477"/>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E7636"/>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60CC7"/>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C06BA"/>
    <w:rsid w:val="00AC22F8"/>
    <w:rsid w:val="00AC50A6"/>
    <w:rsid w:val="00AD0282"/>
    <w:rsid w:val="00AD4FDB"/>
    <w:rsid w:val="00AE1E3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6285A"/>
    <w:rsid w:val="00B70DE3"/>
    <w:rsid w:val="00B7198C"/>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0614"/>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CF7E6C"/>
    <w:rsid w:val="00D01DB8"/>
    <w:rsid w:val="00D021B6"/>
    <w:rsid w:val="00D03AB1"/>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D620E"/>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3464"/>
    <w:rsid w:val="00EE5958"/>
    <w:rsid w:val="00EF0E03"/>
    <w:rsid w:val="00EF31D4"/>
    <w:rsid w:val="00EF4B37"/>
    <w:rsid w:val="00EF58EC"/>
    <w:rsid w:val="00EF7EB0"/>
    <w:rsid w:val="00F00ED4"/>
    <w:rsid w:val="00F06931"/>
    <w:rsid w:val="00F1001F"/>
    <w:rsid w:val="00F163E9"/>
    <w:rsid w:val="00F23330"/>
    <w:rsid w:val="00F23677"/>
    <w:rsid w:val="00F31CC9"/>
    <w:rsid w:val="00F3201D"/>
    <w:rsid w:val="00F4077F"/>
    <w:rsid w:val="00F410C1"/>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2828</Words>
  <Characters>16134</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2013-08-22T20:12:00Z</cp:lastPrinted>
  <dcterms:created xsi:type="dcterms:W3CDTF">2013-08-22T20:12:00Z</dcterms:created>
  <dcterms:modified xsi:type="dcterms:W3CDTF">2013-08-22T20:12:00Z</dcterms:modified>
</cp:coreProperties>
</file>